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lang w:val="pl-PL"/>
        </w:rPr>
      </w:pPr>
      <w:r>
        <w:rPr>
          <w:rFonts w:cs="Arial Narrow" w:ascii="Arial Narrow" w:hAnsi="Arial Narrow"/>
          <w:bCs/>
          <w:i/>
          <w:lang w:val="pl-PL"/>
        </w:rPr>
        <w:t>/projekt/</w:t>
      </w:r>
    </w:p>
    <w:p>
      <w:pPr>
        <w:pStyle w:val="Standard"/>
        <w:spacing w:lineRule="auto" w:line="276"/>
        <w:rPr>
          <w:rFonts w:ascii="Arial Narrow" w:hAnsi="Arial Narrow" w:cs="Arial Narrow"/>
          <w:b/>
          <w:bCs/>
          <w:lang w:val="pl-PL"/>
        </w:rPr>
      </w:pPr>
      <w:r>
        <w:rPr>
          <w:rFonts w:cs="Arial Narrow" w:ascii="Arial Narrow" w:hAnsi="Arial Narrow"/>
          <w:b/>
          <w:bCs/>
          <w:lang w:val="pl-PL"/>
        </w:rPr>
      </w:r>
    </w:p>
    <w:p>
      <w:pPr>
        <w:pStyle w:val="Standard"/>
        <w:spacing w:lineRule="auto" w:line="276"/>
        <w:jc w:val="center"/>
        <w:rPr>
          <w:rFonts w:ascii="Arial Narrow" w:hAnsi="Arial Narrow" w:cs="Arial Narrow"/>
          <w:b/>
          <w:bCs/>
          <w:lang w:val="pl-PL"/>
        </w:rPr>
      </w:pPr>
      <w:r>
        <w:rPr>
          <w:rFonts w:cs="Arial Narrow" w:ascii="Arial Narrow" w:hAnsi="Arial Narrow"/>
          <w:b/>
          <w:bCs/>
          <w:lang w:val="pl-PL"/>
        </w:rPr>
        <w:t>Umowa</w:t>
      </w:r>
    </w:p>
    <w:p>
      <w:pPr>
        <w:pStyle w:val="Standard"/>
        <w:spacing w:lineRule="auto" w:line="276"/>
        <w:jc w:val="center"/>
        <w:rPr>
          <w:rFonts w:ascii="Arial Narrow" w:hAnsi="Arial Narrow" w:cs="Arial Narrow"/>
          <w:b/>
          <w:bCs/>
          <w:lang w:val="pl-PL"/>
        </w:rPr>
      </w:pPr>
      <w:r>
        <w:rPr>
          <w:rFonts w:cs="Arial Narrow" w:ascii="Arial Narrow" w:hAnsi="Arial Narrow"/>
          <w:b/>
          <w:bCs/>
          <w:lang w:val="pl-PL"/>
        </w:rPr>
        <w:t>o udzielenie zamówienia na świadczenie zdrowotne</w:t>
      </w:r>
    </w:p>
    <w:p>
      <w:pPr>
        <w:pStyle w:val="Standard"/>
        <w:spacing w:lineRule="auto" w:line="276"/>
        <w:jc w:val="center"/>
        <w:rPr>
          <w:rFonts w:ascii="Arial Narrow" w:hAnsi="Arial Narrow" w:cs="Arial Narrow"/>
          <w:b/>
          <w:bCs/>
          <w:lang w:val="pl-PL"/>
        </w:rPr>
      </w:pPr>
      <w:r>
        <w:rPr>
          <w:rFonts w:cs="Arial Narrow" w:ascii="Arial Narrow" w:hAnsi="Arial Narrow"/>
          <w:b/>
          <w:bCs/>
          <w:lang w:val="pl-PL"/>
        </w:rPr>
        <w:t>w zakresie świadczeń lekarskich w Poradni leczenia bólu</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Cs/>
          <w:lang w:val="pl-PL"/>
        </w:rPr>
      </w:pPr>
      <w:r>
        <w:rPr>
          <w:rFonts w:cs="Arial Narrow" w:ascii="Arial Narrow" w:hAnsi="Arial Narrow"/>
          <w:b/>
          <w:bCs/>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w wyniku rozstrzygnięcia konkursu nr </w:t>
      </w:r>
      <w:r>
        <w:rPr>
          <w:rFonts w:cs="Arial Narrow" w:ascii="Arial Narrow" w:hAnsi="Arial Narrow"/>
          <w:b/>
          <w:lang w:val="pl-PL"/>
        </w:rPr>
        <w:t>……………</w:t>
      </w:r>
      <w:r>
        <w:rPr>
          <w:rFonts w:cs="Arial Narrow" w:ascii="Arial Narrow" w:hAnsi="Arial Narrow"/>
          <w:lang w:val="pl-PL"/>
        </w:rPr>
        <w:t xml:space="preserve">  pomiędzy następującymi Stronami: </w:t>
      </w:r>
    </w:p>
    <w:p>
      <w:pPr>
        <w:pStyle w:val="Standard"/>
        <w:spacing w:lineRule="auto" w:line="276"/>
        <w:jc w:val="both"/>
        <w:rPr>
          <w:rFonts w:ascii="Arial Narrow" w:hAnsi="Arial Narrow" w:cs="Arial Narrow"/>
          <w:lang w:val="pl-PL"/>
        </w:rPr>
      </w:pPr>
      <w:r>
        <w:rPr>
          <w:rFonts w:cs="Arial Narrow" w:ascii="Arial Narrow" w:hAnsi="Arial Narrow"/>
          <w:b/>
          <w:bCs/>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lang w:val="pl-PL"/>
        </w:rPr>
      </w:pPr>
      <w:r>
        <w:rPr>
          <w:rFonts w:cs="Arial Narrow" w:ascii="Arial Narrow" w:hAnsi="Arial Narrow"/>
          <w:lang w:val="pl-PL"/>
        </w:rPr>
        <w:t>zwanym dalej Udzielającym zamówienia</w:t>
      </w:r>
    </w:p>
    <w:p>
      <w:pPr>
        <w:pStyle w:val="Standard"/>
        <w:spacing w:lineRule="auto" w:line="276"/>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rFonts w:ascii="Arial Narrow" w:hAnsi="Arial Narrow" w:cs="Arial Narrow"/>
          <w:lang w:val="pl-PL"/>
        </w:rPr>
      </w:pPr>
      <w:r>
        <w:rPr>
          <w:rFonts w:cs="Arial Narrow" w:ascii="Arial Narrow" w:hAnsi="Arial Narrow"/>
          <w:b/>
          <w:lang w:val="pl-PL"/>
        </w:rPr>
        <w:t>………………………………</w:t>
      </w:r>
      <w:r>
        <w:rPr>
          <w:rFonts w:cs="Arial Narrow" w:ascii="Arial Narrow" w:hAnsi="Arial Narrow"/>
          <w:b/>
          <w:lang w:val="pl-PL"/>
        </w:rPr>
        <w:t>.</w:t>
      </w:r>
      <w:r>
        <w:rPr>
          <w:rFonts w:cs="Arial Narrow" w:ascii="Arial Narrow" w:hAnsi="Arial Narrow"/>
          <w:lang w:val="pl-PL"/>
        </w:rPr>
        <w:t xml:space="preserve"> posiadająca prawo wykonywania zawodu ……………, </w:t>
      </w:r>
      <w:r>
        <w:rPr>
          <w:rFonts w:cs="Arial Narrow" w:ascii="Arial Narrow" w:hAnsi="Arial Narrow"/>
          <w:i/>
          <w:iCs/>
          <w:lang w:val="pl-PL"/>
        </w:rPr>
        <w:t>oraz wpis do rejestru działalności gospodarczej ………………………..</w:t>
      </w:r>
      <w:r>
        <w:rPr>
          <w:rFonts w:cs="Arial Narrow" w:ascii="Arial Narrow" w:hAnsi="Arial Narrow"/>
          <w:lang w:val="pl-PL"/>
        </w:rPr>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zwanym dalej Przyjmującym zamówienie</w:t>
      </w:r>
    </w:p>
    <w:p>
      <w:pPr>
        <w:pStyle w:val="Standard"/>
        <w:spacing w:lineRule="auto" w:line="276"/>
        <w:rPr>
          <w:rFonts w:ascii="Arial Narrow" w:hAnsi="Arial Narrow" w:cs="Arial Narrow"/>
          <w:lang w:val="pl-PL"/>
        </w:rPr>
      </w:pPr>
      <w:r>
        <w:rPr>
          <w:rFonts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lang w:val="pl-PL"/>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Poradni leczenia bólu</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1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lang w:val="pl-PL"/>
        </w:rPr>
      </w:pPr>
      <w:r>
        <w:rPr>
          <w:rFonts w:cs="Arial Narrow" w:ascii="Arial Narrow" w:hAnsi="Arial Narrow"/>
          <w:lang w:val="pl-PL"/>
        </w:rPr>
        <w:t xml:space="preserve">a) udzielanie porad lekarskich w </w:t>
      </w:r>
      <w:r>
        <w:rPr>
          <w:rFonts w:cs="Arial Narrow" w:ascii="Arial Narrow" w:hAnsi="Arial Narrow"/>
          <w:b/>
          <w:bCs/>
          <w:lang w:val="pl-PL"/>
        </w:rPr>
        <w:t xml:space="preserve">Poradni leczenia bólu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iCs/>
            <w:lang w:val="pl-PL"/>
          </w:rPr>
          <w:t>www.nfz-rzeszow.pl</w:t>
        </w:r>
      </w:hyperlink>
      <w:r>
        <w:rPr>
          <w:rFonts w:cs="Arial Narrow" w:ascii="Arial Narrow" w:hAnsi="Arial Narrow"/>
          <w:lang w:val="pl-PL"/>
        </w:rPr>
        <w:t xml:space="preserve"> ;</w:t>
      </w:r>
    </w:p>
    <w:p>
      <w:pPr>
        <w:pStyle w:val="Standard"/>
        <w:spacing w:lineRule="auto" w:line="276"/>
        <w:jc w:val="both"/>
        <w:rPr>
          <w:lang w:val="pl-PL"/>
        </w:rPr>
      </w:pPr>
      <w:r>
        <w:rPr>
          <w:rFonts w:cs="Arial Narrow" w:ascii="Arial Narrow" w:hAnsi="Arial Narrow"/>
          <w:lang w:val="pl-PL"/>
        </w:rPr>
        <w:t xml:space="preserve">b) udzielanie porad lekarskich w </w:t>
      </w:r>
      <w:r>
        <w:rPr>
          <w:rFonts w:cs="Arial Narrow" w:ascii="Arial Narrow" w:hAnsi="Arial Narrow"/>
          <w:b/>
          <w:bCs/>
          <w:lang w:val="pl-PL"/>
        </w:rPr>
        <w:t xml:space="preserve">Poradni leczenia bólu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d) wykonywanie konsultacji specjalistycznych w oddziałach szpitalnych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lang w:val="pl-PL"/>
        </w:rPr>
      </w:pPr>
      <w:r>
        <w:rPr>
          <w:rFonts w:cs="Arial Narrow" w:ascii="Arial Narrow" w:hAnsi="Arial Narrow"/>
          <w:lang w:val="pl-PL"/>
        </w:rPr>
        <w:t>b) prowadzenia sprawozdawczości statystycznej na zasadach określonych  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lang w:val="pl-PL"/>
        </w:rPr>
      </w:pPr>
      <w:r>
        <w:rPr>
          <w:rFonts w:cs="Arial Narrow"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Arial Narrow"/>
          <w:lang w:val="pl-PL"/>
        </w:rPr>
      </w:pPr>
      <w:r>
        <w:rPr>
          <w:rFonts w:cs="Arial Narrow"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Arial Narrow"/>
          <w:lang w:val="pl-PL"/>
        </w:rPr>
      </w:pPr>
      <w:r>
        <w:rPr>
          <w:rFonts w:cs="Arial Narrow"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Arial Narrow"/>
          <w:lang w:val="pl-PL"/>
        </w:rPr>
      </w:pPr>
      <w:r>
        <w:rPr>
          <w:rFonts w:cs="Arial Narrow"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i) współpraca wymagana w zakresie wdrożenia systemów zarządzania jakością u Udzielającego Zamówienie tj. ISO, Akredytacja;</w:t>
      </w:r>
    </w:p>
    <w:p>
      <w:pPr>
        <w:pStyle w:val="Standard"/>
        <w:spacing w:lineRule="auto" w:line="276"/>
        <w:jc w:val="both"/>
        <w:rPr>
          <w:lang w:val="pl-PL"/>
        </w:rPr>
      </w:pPr>
      <w:r>
        <w:rPr>
          <w:rFonts w:cs="Arial Narrow"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k) przestrzeganie przepisów:</w:t>
      </w:r>
    </w:p>
    <w:p>
      <w:pPr>
        <w:pStyle w:val="Normal"/>
        <w:widowControl/>
        <w:overflowPunct w:val="false"/>
        <w:spacing w:lineRule="auto" w:line="288"/>
        <w:jc w:val="both"/>
        <w:rPr>
          <w:rFonts w:ascii="Arial Narrow" w:hAnsi="Arial Narrow" w:eastAsia="SimSun"/>
          <w:shd w:fill="FFFFFF" w:val="clear"/>
        </w:rPr>
      </w:pPr>
      <w:r>
        <w:rPr>
          <w:rFonts w:eastAsia="SimSun" w:cs="Arial Narrow" w:ascii="Arial Narrow" w:hAnsi="Arial Narrow"/>
          <w:shd w:fill="FFFFFF" w:val="clear"/>
        </w:rPr>
        <w:t>- Ustawy z dnia 10 maja 2018r. o ochronie danych osobowych,</w:t>
      </w:r>
    </w:p>
    <w:p>
      <w:pPr>
        <w:pStyle w:val="Normal"/>
        <w:widowControl/>
        <w:overflowPunct w:val="false"/>
        <w:spacing w:lineRule="auto" w:line="288"/>
        <w:jc w:val="both"/>
        <w:rPr>
          <w:rFonts w:ascii="Arial Narrow" w:hAnsi="Arial Narrow" w:eastAsia="SimSun"/>
          <w:shd w:fill="FFFFFF" w:val="clear"/>
        </w:rPr>
      </w:pPr>
      <w:r>
        <w:rPr>
          <w:rFonts w:eastAsia="SimSun" w:cs="Arial Narrow" w:ascii="Arial Narrow" w:hAnsi="Arial Narrow"/>
          <w:shd w:fill="FFFFFF" w:val="clear"/>
        </w:rPr>
        <w:t>- Ustawy z dnia 4 lutego 1994r. o prawie autorskim i prawach pokrewnych,</w:t>
      </w:r>
    </w:p>
    <w:p>
      <w:pPr>
        <w:pStyle w:val="Normal"/>
        <w:widowControl/>
        <w:overflowPunct w:val="false"/>
        <w:spacing w:lineRule="auto" w:line="288"/>
        <w:jc w:val="both"/>
        <w:rPr>
          <w:rFonts w:ascii="Arial Narrow" w:hAnsi="Arial Narrow" w:eastAsia="SimSun"/>
          <w:shd w:fill="FFFFFF" w:val="clear"/>
        </w:rPr>
      </w:pPr>
      <w:r>
        <w:rPr>
          <w:rFonts w:eastAsia="SimSun" w:cs="Arial Narrow" w:ascii="Arial Narrow" w:hAnsi="Arial Narrow"/>
          <w:shd w:fill="FFFFFF" w:val="clear"/>
        </w:rPr>
        <w:t>- Ustawy z dnia 9 czerwca 2006r. o Centralnym Biurze Antykorupcyjnym,</w:t>
      </w:r>
    </w:p>
    <w:p>
      <w:pPr>
        <w:pStyle w:val="Normal"/>
        <w:widowControl/>
        <w:overflowPunct w:val="false"/>
        <w:spacing w:lineRule="auto" w:line="288"/>
        <w:jc w:val="both"/>
        <w:rPr>
          <w:rFonts w:ascii="Arial Narrow" w:hAnsi="Arial Narrow" w:eastAsia="SimSun" w:cs="Arial Narrow"/>
          <w:shd w:fill="FFFFFF" w:val="clear"/>
        </w:rPr>
      </w:pPr>
      <w:r>
        <w:rPr>
          <w:rFonts w:eastAsia="SimSun" w:cs="Arial Narrow" w:ascii="Arial Narrow" w:hAnsi="Arial Narrow"/>
          <w:shd w:fill="FFFFFF" w:val="clear"/>
        </w:rPr>
        <w:t>- Ustawy z dnia 5 grudnia 1996 r. o zawodach lekarza i lekarza dentysty,</w:t>
      </w:r>
    </w:p>
    <w:p>
      <w:pPr>
        <w:pStyle w:val="Normal"/>
        <w:widowControl/>
        <w:overflowPunct w:val="false"/>
        <w:spacing w:lineRule="auto" w:line="288"/>
        <w:jc w:val="both"/>
        <w:rPr>
          <w:rFonts w:ascii="Arial Narrow" w:hAnsi="Arial Narrow" w:eastAsia="SimSun"/>
          <w:shd w:fill="FFFFFF" w:val="clear"/>
        </w:rPr>
      </w:pPr>
      <w:r>
        <w:rPr>
          <w:rFonts w:eastAsia="SimSun" w:cs="Arial Narrow" w:ascii="Arial Narrow" w:hAnsi="Arial Narrow"/>
          <w:shd w:fill="FFFFFF" w:val="clear"/>
        </w:rPr>
        <w:t>- Ustawy z dnia z dnia 15 kwietnia 2011 r.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Arial Narrow"/>
          <w:lang w:val="pl-PL"/>
        </w:rPr>
      </w:pPr>
      <w:r>
        <w:rPr>
          <w:rFonts w:cs="Arial Narrow"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shd w:fill="FFFFFF" w:val="clear"/>
          <w:lang w:val="pl-PL"/>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Arial Narrow" w:ascii="Arial Narrow" w:hAnsi="Arial Narrow"/>
          <w:shd w:fill="FFFFFF" w:val="clear"/>
          <w:lang w:val="pl-PL"/>
        </w:rPr>
        <w:t xml:space="preserve">udzielanie będą w uzasadnionych przypadkach po uprzednim porozumieniu z Kierownikiem właściwego oddziału szpitalnego. </w:t>
      </w:r>
      <w:r>
        <w:rPr>
          <w:rFonts w:cs="Arial Narrow" w:ascii="Arial Narrow" w:hAnsi="Arial Narrow"/>
          <w:lang w:val="pl-PL"/>
        </w:rPr>
        <w:tab/>
        <w:tab/>
        <w:tab/>
        <w:tab/>
        <w:tab/>
        <w:tab/>
      </w:r>
    </w:p>
    <w:p>
      <w:pPr>
        <w:pStyle w:val="Standard"/>
        <w:spacing w:lineRule="auto" w:line="276"/>
        <w:jc w:val="center"/>
        <w:rPr>
          <w:rFonts w:ascii="Arial Narrow" w:hAnsi="Arial Narrow" w:cs="Arial Narrow"/>
          <w:lang w:val="pl-PL"/>
        </w:rPr>
      </w:pPr>
      <w:r>
        <w:rPr>
          <w:rFonts w:cs="Arial Narrow" w:ascii="Arial Narrow" w:hAnsi="Arial Narrow"/>
          <w:lang w:val="pl-PL"/>
        </w:rPr>
        <w:t>§ 4</w:t>
      </w:r>
    </w:p>
    <w:p>
      <w:pPr>
        <w:pStyle w:val="Standard"/>
        <w:spacing w:lineRule="auto" w:line="276"/>
        <w:jc w:val="both"/>
        <w:rPr>
          <w:lang w:val="pl-PL"/>
        </w:rPr>
      </w:pPr>
      <w:r>
        <w:rPr>
          <w:rFonts w:cs="Arial Narrow" w:ascii="Arial Narrow" w:hAnsi="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leczenia bólu</w:t>
      </w:r>
      <w:r>
        <w:rPr>
          <w:rFonts w:cs="Arial Narrow" w:ascii="Arial Narrow" w:hAnsi="Arial Narrow"/>
          <w:b/>
          <w:bCs/>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lang w:val="pl-PL"/>
        </w:rPr>
      </w:pPr>
      <w:r>
        <w:rPr>
          <w:rFonts w:cs="Arial Narrow" w:ascii="Arial Narrow" w:hAnsi="Arial Narrow"/>
          <w:lang w:val="pl-PL"/>
        </w:rPr>
        <w:t xml:space="preserve">3. </w:t>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lang w:val="pl-PL"/>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bCs/>
          <w:lang w:val="pl-PL"/>
        </w:rPr>
        <w:t>Poradni leczenia bólu</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8" w:type="dxa"/>
        <w:tblLayout w:type="fixed"/>
        <w:tblCellMar>
          <w:top w:w="0" w:type="dxa"/>
          <w:left w:w="108" w:type="dxa"/>
          <w:bottom w:w="0" w:type="dxa"/>
          <w:right w:w="108" w:type="dxa"/>
        </w:tblCellMar>
        <w:tblLook w:firstRow="1" w:noVBand="0" w:lastRow="0" w:firstColumn="1" w:lastColumn="0" w:noHBand="0" w:val="00a0"/>
      </w:tblPr>
      <w:tblGrid>
        <w:gridCol w:w="3069"/>
        <w:gridCol w:w="3081"/>
      </w:tblGrid>
      <w:tr>
        <w:trPr/>
        <w:tc>
          <w:tcPr>
            <w:tcW w:w="3069" w:type="dxa"/>
            <w:tcBorders>
              <w:top w:val="single" w:sz="4" w:space="0" w:color="000000"/>
              <w:left w:val="single" w:sz="4" w:space="0" w:color="000000"/>
              <w:bottom w:val="single" w:sz="4" w:space="0" w:color="000000"/>
            </w:tcBorders>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lineRule="auto" w:line="276"/>
              <w:jc w:val="center"/>
              <w:rPr>
                <w:rFonts w:ascii="Arial Narrow" w:hAnsi="Arial Narrow" w:cs="Arial Narrow"/>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lineRule="auto" w:line="276"/>
              <w:jc w:val="center"/>
              <w:rPr>
                <w:rFonts w:ascii="Arial Narrow" w:hAnsi="Arial Narrow" w:cs="Arial Narrow"/>
                <w:b/>
                <w:bCs/>
                <w:lang w:val="pl-PL"/>
              </w:rPr>
            </w:pPr>
            <w:r>
              <w:rPr>
                <w:rFonts w:cs="Arial Narrow" w:ascii="Arial Narrow" w:hAnsi="Arial Narrow"/>
                <w:b/>
                <w:bCs/>
                <w:lang w:val="pl-PL"/>
              </w:rPr>
            </w:r>
          </w:p>
        </w:tc>
      </w:tr>
      <w:tr>
        <w:trPr/>
        <w:tc>
          <w:tcPr>
            <w:tcW w:w="3069" w:type="dxa"/>
            <w:tcBorders>
              <w:top w:val="single" w:sz="4" w:space="0" w:color="000000"/>
              <w:left w:val="single" w:sz="4" w:space="0" w:color="000000"/>
              <w:bottom w:val="single" w:sz="4" w:space="0" w:color="000000"/>
            </w:tcBorders>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lineRule="auto" w:line="276"/>
              <w:jc w:val="center"/>
              <w:rPr>
                <w:rFonts w:ascii="Arial Narrow" w:hAnsi="Arial Narrow" w:cs="Arial Narrow"/>
                <w:b/>
                <w:bCs/>
                <w:lang w:val="pl-PL"/>
              </w:rPr>
            </w:pPr>
            <w:r>
              <w:rPr>
                <w:rFonts w:cs="Arial Narrow" w:ascii="Arial Narrow" w:hAnsi="Arial Narrow"/>
                <w:b/>
                <w:bCs/>
                <w:lang w:val="pl-PL"/>
              </w:rPr>
            </w:r>
          </w:p>
        </w:tc>
      </w:tr>
      <w:tr>
        <w:trPr/>
        <w:tc>
          <w:tcPr>
            <w:tcW w:w="3069" w:type="dxa"/>
            <w:tcBorders>
              <w:top w:val="single" w:sz="4" w:space="0" w:color="000000"/>
              <w:left w:val="single" w:sz="4" w:space="0" w:color="000000"/>
              <w:bottom w:val="single" w:sz="4" w:space="0" w:color="000000"/>
            </w:tcBorders>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1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za porady wymienione w § 2 ust. 1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 wysokości stanowiące </w:t>
      </w:r>
      <w:r>
        <w:rPr>
          <w:rFonts w:cs="Arial Narrow" w:ascii="Arial Narrow" w:hAnsi="Arial Narrow"/>
          <w:b/>
          <w:lang w:val="pl-PL"/>
        </w:rPr>
        <w:t>… %</w:t>
      </w:r>
      <w:r>
        <w:rPr>
          <w:rFonts w:cs="Arial Narrow" w:ascii="Arial Narrow" w:hAnsi="Arial Narrow"/>
          <w:lang w:val="pl-PL"/>
        </w:rPr>
        <w:t xml:space="preserve">  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w:t>
      </w:r>
      <w:r>
        <w:rPr>
          <w:rFonts w:cs="Arial Narrow" w:ascii="Arial Narrow" w:hAnsi="Arial Narrow"/>
          <w:b/>
          <w:lang w:val="pl-PL"/>
        </w:rPr>
        <w:t>… %</w:t>
      </w:r>
      <w:r>
        <w:rPr>
          <w:rFonts w:cs="Arial Narrow" w:ascii="Arial Narrow" w:hAnsi="Arial Narrow"/>
          <w:lang w:val="pl-PL"/>
        </w:rPr>
        <w:t xml:space="preserve"> z iloczynu liczby wykonanych JGP przyznawanych za tego rodzaju porady według zasad Narodowego Funduszu Zdrowia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d) za konsultacje specjalistyczne wymienione w § 2 ust. 1 lit d) w wysokości stanowiącej </w:t>
      </w:r>
      <w:r>
        <w:rPr>
          <w:rFonts w:cs="Arial Narrow" w:ascii="Arial Narrow" w:hAnsi="Arial Narrow"/>
          <w:b/>
          <w:lang w:val="pl-PL"/>
        </w:rPr>
        <w:t>…%</w:t>
      </w:r>
      <w:r>
        <w:rPr>
          <w:rFonts w:cs="Arial Narrow" w:ascii="Arial Narrow" w:hAnsi="Arial Narrow"/>
          <w:lang w:val="pl-PL"/>
        </w:rPr>
        <w:t xml:space="preserve">   z iloczynu liczby wykonanych JGP przyznawanych za tego rodzaju porady według zasad Narodowego Funduszu Zdrowia i ceny jednostkowej JGP określanej przez Narodowy Fundusz Zdrowia dla porad z zakresu działu medycyny objętego niniejszą umową oraz </w:t>
      </w:r>
      <w:r>
        <w:rPr>
          <w:rFonts w:cs="Arial Narrow" w:ascii="Arial Narrow" w:hAnsi="Arial Narrow"/>
          <w:b/>
          <w:lang w:val="pl-PL"/>
        </w:rPr>
        <w:t>… %</w:t>
      </w:r>
      <w:r>
        <w:rPr>
          <w:rFonts w:cs="Arial Narrow" w:ascii="Arial Narrow" w:hAnsi="Arial Narrow"/>
          <w:lang w:val="pl-PL"/>
        </w:rPr>
        <w:t xml:space="preserve"> z iloczynu liczby wykonanych JGP przyznawanych za tego rodzaju porady według zasad Narodowego Funduszu Zdrowia i ceny jednostkowej JGP określanej przez Narodowy Fundusz Zdrowia za udzielenie świadczenia z zakresu termolezji wykonywane dla pacjentów hospitalizowanych w oddziałach szpitalnych. </w:t>
      </w:r>
    </w:p>
    <w:p>
      <w:pPr>
        <w:pStyle w:val="Standard"/>
        <w:spacing w:lineRule="auto" w:line="276"/>
        <w:jc w:val="both"/>
        <w:rPr>
          <w:rFonts w:ascii="Arial Narrow" w:hAnsi="Arial Narrow" w:cs="Arial Narrow"/>
          <w:lang w:val="pl-PL"/>
        </w:rPr>
      </w:pPr>
      <w:r>
        <w:rPr>
          <w:rFonts w:cs="Arial Narrow" w:ascii="Arial Narrow" w:hAnsi="Arial Narrow"/>
          <w:lang w:val="pl-PL"/>
        </w:rPr>
        <w:t>e) wynagrodzenie za usługi wymienione w ust.1 litera a), b), c), d)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Wartość jednostkowa JGP, o której mowa w ust. 1, dla celów rozliczeń ustalana jest na dzień ogłoszenia konkursu na zawarcie niniejszej umowy i pozostaje niezmienna przez cały okres jej trwania.</w:t>
      </w:r>
    </w:p>
    <w:p>
      <w:pPr>
        <w:pStyle w:val="Standard"/>
        <w:spacing w:lineRule="auto" w:line="276"/>
        <w:jc w:val="both"/>
        <w:rPr>
          <w:rFonts w:ascii="Arial Narrow" w:hAnsi="Arial Narrow" w:cs="Arial Narrow"/>
          <w:lang w:val="pl-PL"/>
        </w:rPr>
      </w:pPr>
      <w:r>
        <w:rPr>
          <w:rFonts w:cs="Arial Narrow" w:ascii="Arial Narrow" w:hAnsi="Arial Narrow"/>
          <w:lang w:val="pl-PL"/>
        </w:rPr>
        <w:t>3. Podstawą wypłaty wynagrodzenia, o którym mowa w ust. 1 jest rachunek wystawiony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4. Rachunek, o którym mowa w ust. 3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d), e) wyliczona będzie na podstawie wykazu wykonanych usług dołączonych do rachunku przez Przyjmującego zamówienie; wykaz powyższy winien być zatwierdzony przez Kierownika Zespołu Poradni Specjalistycznych (odnośnie usług określonych w lit. b), c), d) oraz Ordynatora / Kierownika Oddziału (odnośnie usług określonych w lit. e).</w:t>
      </w:r>
      <w:r>
        <w:rPr>
          <w:lang w:val="pl-PL"/>
        </w:rPr>
        <w:t xml:space="preserve"> </w:t>
      </w:r>
      <w:r>
        <w:rPr>
          <w:rFonts w:cs="Arial Narrow" w:ascii="Arial Narrow" w:hAnsi="Arial Narrow"/>
          <w:lang w:val="pl-PL"/>
        </w:rPr>
        <w:t>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potrąceń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lang w:val="pl-PL"/>
        </w:rPr>
      </w:pPr>
      <w:r>
        <w:rPr>
          <w:rFonts w:cs="Arial Narrow" w:ascii="Arial Narrow" w:hAnsi="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b/>
          <w:lang w:val="pl-PL"/>
        </w:rPr>
      </w:pPr>
      <w:r>
        <w:rPr>
          <w:rFonts w:cs="Arial Narrow" w:ascii="Arial Narrow" w:hAnsi="Arial Narrow"/>
          <w:lang w:val="pl-PL"/>
        </w:rPr>
        <w:t xml:space="preserve">Umowa zostaje zawarta na okres </w:t>
      </w:r>
      <w:r>
        <w:rPr>
          <w:rFonts w:cs="Arial Narrow" w:ascii="Arial Narrow" w:hAnsi="Arial Narrow"/>
          <w:b/>
          <w:lang w:val="pl-PL"/>
        </w:rPr>
        <w:t>od dnia  ………….  do dnia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1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1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1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1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1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16"/>
        </w:numPr>
        <w:spacing w:lineRule="auto" w:line="276"/>
        <w:jc w:val="both"/>
        <w:rPr>
          <w:lang w:val="pl-PL"/>
        </w:rPr>
      </w:pPr>
      <w:r>
        <w:rPr>
          <w:rFonts w:cs="Arial Narrow" w:ascii="Arial Narrow" w:hAnsi="Arial Narrow"/>
          <w:lang w:val="pl-PL"/>
        </w:rPr>
        <w:t>ma wszczęte postępowanie sądowe w związku z naruszeniem ochrony danych osobowych</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utracił prawo wykonywania zawodu lub został w tym prawie zawieszony przez organ uprawniony,</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17" w:footer="0" w:bottom="1417"/>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Times New Roman"/>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2">
    <w:lvl w:ilvl="0">
      <w:start w:val="1"/>
      <w:numFmt w:val="decimal"/>
      <w:lvlText w:val="%1)"/>
      <w:lvlJc w:val="left"/>
      <w:pPr>
        <w:tabs>
          <w:tab w:val="num" w:pos="0"/>
        </w:tabs>
        <w:ind w:left="0" w:hanging="0"/>
      </w:pPr>
      <w:rPr>
        <w:rFonts w:ascii="Arial Narrow" w:hAnsi="Arial Narrow" w:cs="Times New Roman"/>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3">
    <w:lvl w:ilvl="0">
      <w:start w:val="1"/>
      <w:numFmt w:val="decimal"/>
      <w:lvlText w:val="%1)"/>
      <w:lvlJc w:val="left"/>
      <w:pPr>
        <w:tabs>
          <w:tab w:val="num" w:pos="0"/>
        </w:tabs>
        <w:ind w:left="0" w:hanging="0"/>
      </w:pPr>
      <w:rPr>
        <w:rFonts w:ascii="Arial Narrow" w:hAnsi="Arial Narrow" w:cs="Times New Roman"/>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4">
    <w:lvl w:ilvl="0">
      <w:start w:val="1"/>
      <w:numFmt w:val="decimal"/>
      <w:lvlText w:val="%1)"/>
      <w:lvlJc w:val="left"/>
      <w:pPr>
        <w:tabs>
          <w:tab w:val="num" w:pos="0"/>
        </w:tabs>
        <w:ind w:left="0" w:hanging="0"/>
      </w:pPr>
      <w:rPr>
        <w:rFonts w:ascii="Arial Narrow" w:hAnsi="Arial Narrow" w:cs="Times New Roman"/>
      </w:rPr>
    </w:lvl>
    <w:lvl w:ilvl="1">
      <w:start w:val="1"/>
      <w:numFmt w:val="lowerLetter"/>
      <w:lvlText w:val="%2."/>
      <w:lvlJc w:val="left"/>
      <w:pPr>
        <w:tabs>
          <w:tab w:val="num" w:pos="0"/>
        </w:tabs>
        <w:ind w:left="0" w:hanging="0"/>
      </w:pPr>
      <w:rPr>
        <w:rFonts w:cs="Times New Roman"/>
      </w:rPr>
    </w:lvl>
    <w:lvl w:ilvl="2">
      <w:start w:val="1"/>
      <w:numFmt w:val="lowerRoman"/>
      <w:lvlText w:val="%3."/>
      <w:lvlJc w:val="righ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lowerLetter"/>
      <w:lvlText w:val="%5."/>
      <w:lvlJc w:val="left"/>
      <w:pPr>
        <w:tabs>
          <w:tab w:val="num" w:pos="0"/>
        </w:tabs>
        <w:ind w:left="0" w:hanging="0"/>
      </w:pPr>
      <w:rPr>
        <w:rFonts w:cs="Times New Roman"/>
      </w:rPr>
    </w:lvl>
    <w:lvl w:ilvl="5">
      <w:start w:val="1"/>
      <w:numFmt w:val="lowerRoman"/>
      <w:lvlText w:val="%6."/>
      <w:lvlJc w:val="righ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lowerLetter"/>
      <w:lvlText w:val="%8."/>
      <w:lvlJc w:val="left"/>
      <w:pPr>
        <w:tabs>
          <w:tab w:val="num" w:pos="0"/>
        </w:tabs>
        <w:ind w:left="0" w:hanging="0"/>
      </w:pPr>
      <w:rPr>
        <w:rFonts w:cs="Times New Roman"/>
      </w:rPr>
    </w:lvl>
    <w:lvl w:ilvl="8">
      <w:start w:val="1"/>
      <w:numFmt w:val="lowerRoman"/>
      <w:lvlText w:val="%9."/>
      <w:lvlJc w:val="right"/>
      <w:pPr>
        <w:tabs>
          <w:tab w:val="num" w:pos="0"/>
        </w:tabs>
        <w:ind w:left="0" w:hanging="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 w:numId="8">
    <w:abstractNumId w:val="3"/>
  </w:num>
  <w:num w:numId="9">
    <w:abstractNumId w:val="3"/>
  </w:num>
  <w:num w:numId="10">
    <w:abstractNumId w:val="3"/>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fb9"/>
    <w:pPr>
      <w:widowControl w:val="false"/>
      <w:suppressAutoHyphens w:val="true"/>
      <w:overflowPunct w:val="true"/>
      <w:bidi w:val="0"/>
      <w:spacing w:lineRule="auto" w:line="240" w:before="0" w:after="0"/>
      <w:jc w:val="left"/>
      <w:textAlignment w:val="baseline"/>
    </w:pPr>
    <w:rPr>
      <w:rFonts w:ascii="Times New Roman" w:hAnsi="Times New Roman" w:eastAsia="Calibri" w:cs="Times New Roman"/>
      <w:color w:val="auto"/>
      <w:kern w:val="2"/>
      <w:sz w:val="24"/>
      <w:szCs w:val="24"/>
      <w:lang w:eastAsia="zh-CN" w:val="pl-PL" w:bidi="ar-SA"/>
      <w14:ligatures w14:val="none"/>
    </w:rPr>
  </w:style>
  <w:style w:type="character" w:styleId="DefaultParagraphFont" w:default="1">
    <w:name w:val="Default Paragraph Font"/>
    <w:uiPriority w:val="1"/>
    <w:semiHidden/>
    <w:unhideWhenUsed/>
    <w:qFormat/>
    <w:rPr/>
  </w:style>
  <w:style w:type="character" w:styleId="Internetlink" w:customStyle="1">
    <w:name w:val="Internet link"/>
    <w:uiPriority w:val="99"/>
    <w:qFormat/>
    <w:rsid w:val="00ec5fb9"/>
    <w:rPr>
      <w:color w:val="0000FF"/>
      <w:u w:val="single"/>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uiPriority w:val="99"/>
    <w:qFormat/>
    <w:rsid w:val="00ec5fb9"/>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en-US" w:eastAsia="zh-CN" w:bidi="ar-SA"/>
      <w14:ligatures w14:val="none"/>
    </w:rPr>
  </w:style>
  <w:style w:type="numbering" w:styleId="NoList" w:default="1">
    <w:name w:val="No List"/>
    <w:uiPriority w:val="99"/>
    <w:semiHidden/>
    <w:unhideWhenUsed/>
    <w:qFormat/>
  </w:style>
  <w:style w:type="numbering" w:styleId="WW8Num1" w:customStyle="1">
    <w:name w:val="WW8Num1"/>
    <w:qFormat/>
    <w:rsid w:val="00ec5fb9"/>
  </w:style>
  <w:style w:type="numbering" w:styleId="WW8Num6" w:customStyle="1">
    <w:name w:val="WW8Num6"/>
    <w:qFormat/>
    <w:rsid w:val="00ec5fb9"/>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LibreOffice/7.5.2.2$Windows_X86_64 LibreOffice_project/53bb9681a964705cf672590721dbc85eb4d0c3a2</Application>
  <AppVersion>15.0000</AppVersion>
  <Pages>9</Pages>
  <Words>2929</Words>
  <Characters>19754</Characters>
  <CharactersWithSpaces>22925</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2023-10-25T11:13:00Z</dcterms:created>
  <dc:creator>Tomasz Sala</dc:creator>
  <dc:description/>
  <dc:language>pl-PL</dc:language>
  <cp:lastModifiedBy>Tomasz Sala</cp:lastModifiedBy>
  <dcterms:modified xsi:type="dcterms:W3CDTF">2023-10-25T11:32:00Z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